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BDE7" w14:textId="1DDA9B49" w:rsidR="00654B07" w:rsidRPr="00654B07" w:rsidRDefault="00654B07" w:rsidP="00654B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 xml:space="preserve">Отчёт </w:t>
      </w:r>
      <w:r>
        <w:rPr>
          <w:rFonts w:ascii="Times New Roman" w:hAnsi="Times New Roman" w:cs="Times New Roman"/>
          <w:sz w:val="28"/>
          <w:szCs w:val="28"/>
        </w:rPr>
        <w:t xml:space="preserve">госадминистрации </w:t>
      </w:r>
      <w:r w:rsidRPr="00654B07">
        <w:rPr>
          <w:rFonts w:ascii="Times New Roman" w:hAnsi="Times New Roman" w:cs="Times New Roman"/>
          <w:sz w:val="28"/>
          <w:szCs w:val="28"/>
        </w:rPr>
        <w:t>по обращениям граждан за 2021 год</w:t>
      </w:r>
    </w:p>
    <w:p w14:paraId="7AC90478" w14:textId="77777777" w:rsidR="00654B07" w:rsidRPr="00654B07" w:rsidRDefault="00654B07" w:rsidP="00654B07">
      <w:pPr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 xml:space="preserve">С введением карантинных мер в республике личный прием граждан был приостановлен, все обращения направлялись посредством почтовой либо электронной связи. Также в здании госадминистрации был установлен контейнер для приема обращений и заявлений граждан. </w:t>
      </w:r>
    </w:p>
    <w:p w14:paraId="0CBD64F9" w14:textId="77777777" w:rsidR="00654B07" w:rsidRPr="00654B07" w:rsidRDefault="00654B07" w:rsidP="00654B07">
      <w:pPr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>В адрес главы госадминистрации обратились более 560 граждан с письменными и устными обращениями. Проведенный анализ обращений граждан показал, что самыми многочисленными были обращения, касающиеся оказания материальной помощи. Таких обращений было зарегистрировано 141, из них 120 обращений были удовлетворены, и гражданам была выделена материальная помощь в сумме 255 798 рублей. По остальным обращениям были даны соответствующие разъяснения.</w:t>
      </w:r>
    </w:p>
    <w:p w14:paraId="58D75994" w14:textId="6683F89D" w:rsidR="00654B07" w:rsidRPr="00654B07" w:rsidRDefault="00654B07" w:rsidP="00654B07">
      <w:pPr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 xml:space="preserve">Второй по значимости темой обращений граждан стали вопросы, связанные с обеспечением жильем, постановкой в очередь на улучшение жилищных условий. Такого рода обращения поступили от 138 граждан. Все обращения были рассмотрены в установленный законом срок и по всем даны соответствующие разъяснения. </w:t>
      </w:r>
    </w:p>
    <w:p w14:paraId="58947AA6" w14:textId="6FE5889B" w:rsidR="00654B07" w:rsidRPr="00654B07" w:rsidRDefault="00654B07" w:rsidP="00654B07">
      <w:pPr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>Третье место занимают обращения граждан, связанные с нарушением законодательства в сфере градостроительства, а также земельного законодательства. Обращений по данной категории поступило 75. Все обращения были рассмотрены в установленный законом срок, при необходимости с осуществлением комиссионного выезда, и по всем даны соответствующие разъяснения.</w:t>
      </w:r>
    </w:p>
    <w:p w14:paraId="2CA67D7F" w14:textId="5332241F" w:rsidR="009A46DB" w:rsidRPr="00654B07" w:rsidRDefault="00654B07" w:rsidP="00654B07">
      <w:pPr>
        <w:rPr>
          <w:rFonts w:ascii="Times New Roman" w:hAnsi="Times New Roman" w:cs="Times New Roman"/>
          <w:sz w:val="28"/>
          <w:szCs w:val="28"/>
        </w:rPr>
      </w:pPr>
      <w:r w:rsidRPr="00654B07">
        <w:rPr>
          <w:rFonts w:ascii="Times New Roman" w:hAnsi="Times New Roman" w:cs="Times New Roman"/>
          <w:sz w:val="28"/>
          <w:szCs w:val="28"/>
        </w:rPr>
        <w:t>Также граждане обращались с вопросами, связанными с жилищно-коммунальной сферой (оплата коммунальных услуг, оплата за вывоз ТБО, техническое обслуживание многоквартирных домов); с ремонтом дорожного полотна, с выдачей кредитов молодым специалистам и молодым семьям, и многими другими вопросами.</w:t>
      </w:r>
    </w:p>
    <w:sectPr w:rsidR="009A46DB" w:rsidRPr="0065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07"/>
    <w:rsid w:val="00654B07"/>
    <w:rsid w:val="009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9C77"/>
  <w15:chartTrackingRefBased/>
  <w15:docId w15:val="{F80593B6-D05E-447B-865D-341D6BB7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Боровинская</dc:creator>
  <cp:keywords/>
  <dc:description/>
  <cp:lastModifiedBy>Дина Боровинская</cp:lastModifiedBy>
  <cp:revision>2</cp:revision>
  <dcterms:created xsi:type="dcterms:W3CDTF">2022-05-10T08:43:00Z</dcterms:created>
  <dcterms:modified xsi:type="dcterms:W3CDTF">2022-05-10T08:44:00Z</dcterms:modified>
</cp:coreProperties>
</file>