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16EFF" w14:textId="77777777" w:rsidR="006A2424" w:rsidRDefault="006A2424" w:rsidP="006A2424">
      <w:pPr>
        <w:pStyle w:val="Default"/>
      </w:pPr>
    </w:p>
    <w:p w14:paraId="5D7BE37C" w14:textId="3BAAB19E" w:rsidR="006A2424" w:rsidRDefault="006A2424" w:rsidP="006A242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ПОЛОЖЕНИЕ</w:t>
      </w:r>
    </w:p>
    <w:p w14:paraId="74D2E462" w14:textId="1E6CC1CF" w:rsidR="006A2424" w:rsidRDefault="006A2424" w:rsidP="006A242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о Республиканском молодежном конкурсе на лучшее исследование</w:t>
      </w:r>
    </w:p>
    <w:p w14:paraId="599089B9" w14:textId="4D53D9A5" w:rsidR="006A2424" w:rsidRDefault="006A2424" w:rsidP="006A242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«#</w:t>
      </w:r>
      <w:proofErr w:type="spellStart"/>
      <w:r>
        <w:rPr>
          <w:b/>
          <w:bCs/>
          <w:sz w:val="32"/>
          <w:szCs w:val="32"/>
        </w:rPr>
        <w:t>ВПраве</w:t>
      </w:r>
      <w:proofErr w:type="spellEnd"/>
      <w:r>
        <w:rPr>
          <w:b/>
          <w:bCs/>
          <w:sz w:val="32"/>
          <w:szCs w:val="32"/>
        </w:rPr>
        <w:t>»</w:t>
      </w:r>
    </w:p>
    <w:p w14:paraId="19005D72" w14:textId="24D178AB" w:rsidR="006A2424" w:rsidRDefault="006A2424" w:rsidP="006A242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ОБЩИЕ ПОЛОЖЕНИЯ</w:t>
      </w:r>
    </w:p>
    <w:p w14:paraId="3E0D8CB8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Учредителем и организатором Республиканского молодежного конкурса на лучшее исследование «#</w:t>
      </w:r>
      <w:proofErr w:type="spellStart"/>
      <w:r>
        <w:rPr>
          <w:sz w:val="23"/>
          <w:szCs w:val="23"/>
        </w:rPr>
        <w:t>ВПраве</w:t>
      </w:r>
      <w:proofErr w:type="spellEnd"/>
      <w:r>
        <w:rPr>
          <w:sz w:val="23"/>
          <w:szCs w:val="23"/>
        </w:rPr>
        <w:t xml:space="preserve">» (далее - Конкурс) является общественное движение «Гражданская инициатива» (далее – ОД «Гражданская инициатива») и Правозащитный центр при Союзе русских общин Приднестровья. Конкурс проводится при поддержке Верховного Совета Приднестровской Молдавской Республики. </w:t>
      </w:r>
    </w:p>
    <w:p w14:paraId="2752E26F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Конкурс проводится в ознаменование 20-ой годовщины референдума о независимости Приднестровской Молдавской Республики и вхождения ее в состав Российской Федерации. Участники принимают участие в Конкурсе на добровольной основе. </w:t>
      </w:r>
    </w:p>
    <w:p w14:paraId="31C59710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 Конкурс проводится единоразово в сроки, установленные настоящим Положением. По решению учредителя, Конкурс может проводится ежегодно. </w:t>
      </w:r>
    </w:p>
    <w:p w14:paraId="04411962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Конкурс проводится в целях: </w:t>
      </w:r>
    </w:p>
    <w:p w14:paraId="50776C8A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пропаганды принципов формирования правового государства; </w:t>
      </w:r>
    </w:p>
    <w:p w14:paraId="108BBCDB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привлечения молодежи к государственному управлению посредством ее участия в законотворческой деятельности; </w:t>
      </w:r>
    </w:p>
    <w:p w14:paraId="5BD8E56A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создания условий для подготовки кадрового резерва государственной гражданской службы Приднестровской Молдавской Республики в области правового регулирования; </w:t>
      </w:r>
    </w:p>
    <w:p w14:paraId="2AE5F4C4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содействия распространению и развитию правовой культуры в молодежной среде; </w:t>
      </w:r>
    </w:p>
    <w:p w14:paraId="52EBD433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мониторинга уровня правового сознания, интересов на краткосрочную и долговременную перспективу, качества юридической подготовки обучающейся и работающей молодежи; </w:t>
      </w:r>
    </w:p>
    <w:p w14:paraId="3C388FEE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выявления, отбора и поддержки наиболее перспективных проектов, и других значимых инициатив молодежи для подготовки законодательных инициатив; </w:t>
      </w:r>
    </w:p>
    <w:p w14:paraId="60F66A69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стимулирования дальнейшего профессионального образования молодежи; </w:t>
      </w:r>
    </w:p>
    <w:p w14:paraId="685D2CE3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 </w:t>
      </w:r>
      <w:r>
        <w:rPr>
          <w:sz w:val="23"/>
          <w:szCs w:val="23"/>
        </w:rPr>
        <w:t xml:space="preserve">привлечения талантливой молодежи к сотрудничеству с органами государственной власти и управления, органами местного самоуправления. </w:t>
      </w:r>
    </w:p>
    <w:p w14:paraId="598FEC23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1.4. К участию в Конкурсе допускаются работы, подготовленные гражданами Приднестровской Молдавской Республике в возрасте от 14 до 35 лет (</w:t>
      </w:r>
      <w:proofErr w:type="spellStart"/>
      <w:r>
        <w:rPr>
          <w:sz w:val="23"/>
          <w:szCs w:val="23"/>
        </w:rPr>
        <w:t>пп</w:t>
      </w:r>
      <w:proofErr w:type="spellEnd"/>
      <w:r>
        <w:rPr>
          <w:sz w:val="23"/>
          <w:szCs w:val="23"/>
        </w:rPr>
        <w:t xml:space="preserve">. а) ст. 1 Закона Приднестровской Молдавской Республики «О государственной молодежной политике»). </w:t>
      </w:r>
    </w:p>
    <w:p w14:paraId="0162D53B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1.5. К участию в Конкурсе допускаются работы, подготовленные одним или двумя авторами под руководством одного научного руководителя или без научного руководителя. </w:t>
      </w:r>
    </w:p>
    <w:p w14:paraId="479AFC18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1.6. Общее руководство Конкурсом осуществляется Оргкомитетом Республиканского молодежного конкурса на лучшее исследование «#</w:t>
      </w:r>
      <w:proofErr w:type="spellStart"/>
      <w:r>
        <w:rPr>
          <w:sz w:val="23"/>
          <w:szCs w:val="23"/>
        </w:rPr>
        <w:t>ВПраве</w:t>
      </w:r>
      <w:proofErr w:type="spellEnd"/>
      <w:r>
        <w:rPr>
          <w:sz w:val="23"/>
          <w:szCs w:val="23"/>
        </w:rPr>
        <w:t xml:space="preserve">» (далее – Оргкомитет). </w:t>
      </w:r>
    </w:p>
    <w:p w14:paraId="1FC5FF63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1.7. Оргкомитет формируется из участников ОД «Гражданская инициатива» в количестве 7 человек. Председателем Оргкомитета является Председатель ОД «Гражданская инициатива». </w:t>
      </w:r>
    </w:p>
    <w:p w14:paraId="09E32FAB" w14:textId="77777777" w:rsidR="006A2424" w:rsidRDefault="006A2424" w:rsidP="006A2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1.8. Экспертиза конкурсных работ осуществляется экспертным советом (жюри) Конкурса. Состав экспертного совета (жюри) утверждается Оргкомитетом. </w:t>
      </w:r>
    </w:p>
    <w:p w14:paraId="684A52BE" w14:textId="18CF1B99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1.9. Юридические и физические лица могут осуществлять экономическую, информационную</w:t>
      </w:r>
      <w:r>
        <w:rPr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или иную поддержку конкурсных и иных мероприятий в порядке, установленном законодательством Приднестровской Молдавской Республики. </w:t>
      </w:r>
    </w:p>
    <w:p w14:paraId="065535AB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1.10. Настоящее Положение действует до 31 января 2027 года и может быть изменено, дополнено или пролонгировано по решению учредителя. </w:t>
      </w:r>
    </w:p>
    <w:p w14:paraId="13E54935" w14:textId="5C62706E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2. ПОРЯДОК ПРОВЕДЕНИЯ КОНКУРСА</w:t>
      </w:r>
    </w:p>
    <w:p w14:paraId="5E362708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 Конкурс проводится в три тура. </w:t>
      </w:r>
    </w:p>
    <w:p w14:paraId="12C87BA3" w14:textId="47802079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2.2. Первый (отборочный) тур является заочным туром. </w:t>
      </w:r>
    </w:p>
    <w:p w14:paraId="303BDCF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Заочный тур проводится в период с 21 сентября по 23 октября 2026 года. </w:t>
      </w:r>
    </w:p>
    <w:p w14:paraId="444105F2" w14:textId="3A4C08CA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2.3. Участники направляют конкурсные материалы в Оргкомитет в электронном виде. 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Отправка пакета конкурсной документации в адрес Оргкомитета означает согласие участника со всеми условиями, изложенными в Положении о Конкурсе, а также на обработку персональных данных в соответствии с Законом Приднестровской Молдавской Республики «О персональных данных» в т. ч. с публикацией результатов законотворческой деятельности в Сборнике законодательных инициатив «#</w:t>
      </w:r>
      <w:proofErr w:type="spellStart"/>
      <w:r>
        <w:rPr>
          <w:color w:val="auto"/>
          <w:sz w:val="23"/>
          <w:szCs w:val="23"/>
        </w:rPr>
        <w:t>ВПраве</w:t>
      </w:r>
      <w:proofErr w:type="spellEnd"/>
      <w:r>
        <w:rPr>
          <w:color w:val="auto"/>
          <w:sz w:val="23"/>
          <w:szCs w:val="23"/>
        </w:rPr>
        <w:t xml:space="preserve">», результатов Конкурса в социальных сетях Оргкомитета. </w:t>
      </w:r>
    </w:p>
    <w:p w14:paraId="0D8DFD8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В течение 5 (пяти) рабочих дней с момента направления конкурсных материалов Оргкомитет извещает отправителя об их получении и регистрации. По истечении этого срока в случае отсутствия извещения Оргкомитета, отправитель может обратиться за разъяснением в Оргкомитет по контактам, указанным в п. 7.1. настоящего Положения. </w:t>
      </w:r>
    </w:p>
    <w:p w14:paraId="1B437A4F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Информация о сроках проведения заочного и очных туров, а также условиях участия в Конкурсе содержится в социальных сетях, а также информационных письмах Оргкомитета. </w:t>
      </w:r>
    </w:p>
    <w:p w14:paraId="06B7FBE0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2.4. Конкурсные материалы, соответствующие требованиям настоящего Положения и допущенные к участию в заочном туре, обрабатываются и рассматриваются Оргкомитетом. </w:t>
      </w:r>
    </w:p>
    <w:p w14:paraId="5B466550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2.5. Участники заочного тура Конкурса, не прошедшие во второй этап Конкурса, получают свидетельства участника Конкурса. Свидетельства высылаются участникам по электронной почте. </w:t>
      </w:r>
    </w:p>
    <w:p w14:paraId="36A99CF5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 В случае если Оргкомитетом будут выявлены факты нарушения участниками Конкурса чужих авторских прав, Оргкомитет вправе отказать таким участникам в выдаче свидетельств. </w:t>
      </w:r>
    </w:p>
    <w:p w14:paraId="23F73640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2.7. По итогам заочного тура Оргкомитет формирует программу второго, очного этапа – интенсива «От идеи до законопроекта» (далее – интенсива) включая выступления экспертов и работу с участниками по разработке законодательных инициатив на базе их исследований. </w:t>
      </w:r>
    </w:p>
    <w:p w14:paraId="5DE90785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2.8. Число участников интенсива ограничено. В нем могут принимать участие лауреаты заочного тура Конкурса. </w:t>
      </w:r>
    </w:p>
    <w:p w14:paraId="4FD26417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2.9. Научные руководители участников интенсива могут участвовать в его работе в качестве наблюдателей. </w:t>
      </w:r>
    </w:p>
    <w:p w14:paraId="555699F9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2.10. По инициативе Оргкомитета участники, не ставшие лауреатами заочного тура Конкурса, работы которых были выполнены на хорошем уровне, но требовали доработки, могут быть допущены к участию в работе интенсива на общих основаниях. </w:t>
      </w:r>
    </w:p>
    <w:p w14:paraId="765DDA9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2.11. При положительном решении о включении участников в программу интенсива им направляется вызов-приглашение в срок не менее чем за неделю до начала очного мероприятия. Участники обязаны ответить Оргкомитету и представить информацию об участии (или отказе от участия) в интенсиве в срок не позднее чем за 3 (три) дня до начала мероприятия. </w:t>
      </w:r>
    </w:p>
    <w:p w14:paraId="0996E93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2.12. В случае отказа лауреата заочного тура от участия в интенсиве, Оргкомитет оставляет за собой право на дальнейшее изучение и разработку конкурсной работы для представления на третьем туре Конкурса. </w:t>
      </w:r>
    </w:p>
    <w:p w14:paraId="568762D9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2.13. Третий тур Конкурса - итоговая конференция «#</w:t>
      </w:r>
      <w:proofErr w:type="spellStart"/>
      <w:r>
        <w:rPr>
          <w:color w:val="auto"/>
          <w:sz w:val="23"/>
          <w:szCs w:val="23"/>
        </w:rPr>
        <w:t>ВПраве</w:t>
      </w:r>
      <w:proofErr w:type="spellEnd"/>
      <w:r>
        <w:rPr>
          <w:color w:val="auto"/>
          <w:sz w:val="23"/>
          <w:szCs w:val="23"/>
        </w:rPr>
        <w:t xml:space="preserve">» (далее – итоговая конференция) предусматривает выступления лауреатов (финалистов) с результатами своей работы и их защиту перед экспертным советом (жюри) Конкурса. </w:t>
      </w:r>
    </w:p>
    <w:p w14:paraId="144F6075" w14:textId="34666041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Экспертный совет (жюри) формируется Оргкомитетом из депутатов Верховного Совета Приднестровской Молдавской Республики, сотрудников Аппарата Верховного Совета Приднестровской Молдавской Республики, докторов и кандидатов юридических наук, практикующих юристов, экспертов, специалистов по молодежной политике, являющихся квалифицированными специалистами в данной сфере деятельности, представителей учредителя и организаций, поддерживающих Конкурс. </w:t>
      </w:r>
    </w:p>
    <w:p w14:paraId="4434318F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Место проведения итоговой конференции - зал пленарных заседаний Верховного Совета Приднестровской Молдавской Республики. В рамках проведения итоговой конференции участникам может быть проведена экскурсия по Верховному Совету Приднестровской Молдавской Республики. </w:t>
      </w:r>
    </w:p>
    <w:p w14:paraId="215E189D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2.14. Участники имеют право представить на защиту только одну работу и только по одному из направлений Конкурса. </w:t>
      </w:r>
    </w:p>
    <w:p w14:paraId="31E2F47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2.15. Количество и наименование секций, соответствующих направлениям Конкурса, продолжительность их работы, максимальное число работ, планируемых к рассмотрению на одной секции в пределах регламента итоговой конференции, определяются Оргкомитетом. </w:t>
      </w:r>
    </w:p>
    <w:p w14:paraId="6AC919E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2.16. Экспертный совет (жюри) заслушивает доклады участников итоговой конференции и определяют лучшие работы. Решения экспертного совета (жюри) принимается простым большинством голосов на закрытом заседании после окончания работы секций. В случае равенства голосов при подсчете итогов голосования, голос председателя экспертного совета (жюри) является решающим. </w:t>
      </w:r>
    </w:p>
    <w:p w14:paraId="3FF36DE3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2.17. Решение экспертного совета (жюри) оформляется протоколом и направляется в Оргкомитет до официального закрытия итоговой конференции. Решение экспертного совета (жюри) является основанием для объявления победителей Конкурса, а также подготовки итогового постановления о его результатах. </w:t>
      </w:r>
    </w:p>
    <w:p w14:paraId="78CB758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2.18. Победители Конкурса объявляются на торжественном закрытии итоговой конференции. Участникам итоговой конференции вручаются специальные дипломы и памятные призы. </w:t>
      </w:r>
    </w:p>
    <w:p w14:paraId="1741E1E5" w14:textId="22E7F261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3. НАПРАВЛЕНИЯ КОНКУРСА</w:t>
      </w:r>
    </w:p>
    <w:p w14:paraId="5583BAFF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3.1 На Конкурс принимаются законченные работы по следующим основным направлениям: </w:t>
      </w:r>
    </w:p>
    <w:p w14:paraId="39A9BA4E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законодательство и конституционные права граждан; </w:t>
      </w:r>
    </w:p>
    <w:p w14:paraId="3F5D0ADE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экономическая политика, налоговое и финансовое законодательство; </w:t>
      </w:r>
    </w:p>
    <w:p w14:paraId="6F76B9E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социальная политика и здравоохранение; </w:t>
      </w:r>
    </w:p>
    <w:p w14:paraId="38C65877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образование, наука, спорт и культура; </w:t>
      </w:r>
    </w:p>
    <w:p w14:paraId="2C3C91CB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оборона и безопасность; </w:t>
      </w:r>
    </w:p>
    <w:p w14:paraId="2AB1D3F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молодежная политика. </w:t>
      </w:r>
    </w:p>
    <w:p w14:paraId="790F955D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 На Конкурс также принимаются творческие работы, направленные на популяризацию правовых знаний (эссе, сочинения, сценарий мероприятия, вопросы викторины и др.) с учетом требований раздела 4 настоящего Положения. Работы, представленные в этом разделе, оцениваются в отдельном зачете, в рамках заочного конкурса, независимо от других направлений Конкурса и приглашаются для награждения на итоговую конференцию. </w:t>
      </w:r>
    </w:p>
    <w:p w14:paraId="65E20599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 Оргкомитет может принять решение о выделении специализированных разделов в рамках основных направлений Конкурса. </w:t>
      </w:r>
    </w:p>
    <w:p w14:paraId="2AFDB63E" w14:textId="374A3B05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ТРЕБОВАНИЯ К КОНКУРСНЫМ МАТЕРИАЛАМ</w:t>
      </w:r>
    </w:p>
    <w:p w14:paraId="6777F73A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 Участники Конкурса должны быть подписаны на </w:t>
      </w:r>
      <w:proofErr w:type="spellStart"/>
      <w:r>
        <w:rPr>
          <w:color w:val="auto"/>
          <w:sz w:val="23"/>
          <w:szCs w:val="23"/>
        </w:rPr>
        <w:t>Telegram</w:t>
      </w:r>
      <w:proofErr w:type="spellEnd"/>
      <w:r>
        <w:rPr>
          <w:color w:val="auto"/>
          <w:sz w:val="23"/>
          <w:szCs w:val="23"/>
        </w:rPr>
        <w:t>-канал Организаторов - ОД «Гражданская инициатива»: (https://t.me/youthexpertpmr), Правозащитный центр при Союзе русских общин Приднестровья: (</w:t>
      </w:r>
      <w:hyperlink r:id="rId5" w:history="1">
        <w:r w:rsidRPr="00A449F7">
          <w:rPr>
            <w:rStyle w:val="a3"/>
            <w:sz w:val="23"/>
            <w:szCs w:val="23"/>
          </w:rPr>
          <w:t>https://t.me/pravoruscompmr</w:t>
        </w:r>
      </w:hyperlink>
      <w:r>
        <w:rPr>
          <w:color w:val="auto"/>
          <w:sz w:val="23"/>
          <w:szCs w:val="23"/>
        </w:rPr>
        <w:t>).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Конкурсные материалы направляются в Оргкомитет по адресу: </w:t>
      </w:r>
      <w:hyperlink r:id="rId6" w:history="1">
        <w:r w:rsidRPr="00A449F7">
          <w:rPr>
            <w:rStyle w:val="a3"/>
            <w:sz w:val="23"/>
            <w:szCs w:val="23"/>
          </w:rPr>
          <w:t>youthexpertpmr@gmail.com</w:t>
        </w:r>
      </w:hyperlink>
      <w:r>
        <w:rPr>
          <w:color w:val="auto"/>
          <w:sz w:val="23"/>
          <w:szCs w:val="23"/>
        </w:rPr>
        <w:t xml:space="preserve"> </w:t>
      </w:r>
    </w:p>
    <w:p w14:paraId="734007BA" w14:textId="199AECB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строке «Тема» сообщения указывается: #ВПраве\населенный пункт\место работы, общественная или образовательная организация (при </w:t>
      </w:r>
      <w:proofErr w:type="gramStart"/>
      <w:r>
        <w:rPr>
          <w:color w:val="auto"/>
          <w:sz w:val="23"/>
          <w:szCs w:val="23"/>
        </w:rPr>
        <w:t>наличии)\</w:t>
      </w:r>
      <w:proofErr w:type="gramEnd"/>
      <w:r>
        <w:rPr>
          <w:color w:val="auto"/>
          <w:sz w:val="23"/>
          <w:szCs w:val="23"/>
        </w:rPr>
        <w:t>фамилия и инициалы участника (</w:t>
      </w:r>
      <w:proofErr w:type="spellStart"/>
      <w:r>
        <w:rPr>
          <w:color w:val="auto"/>
          <w:sz w:val="23"/>
          <w:szCs w:val="23"/>
        </w:rPr>
        <w:t>ов</w:t>
      </w:r>
      <w:proofErr w:type="spellEnd"/>
      <w:r>
        <w:rPr>
          <w:color w:val="auto"/>
          <w:sz w:val="23"/>
          <w:szCs w:val="23"/>
        </w:rPr>
        <w:t xml:space="preserve">). </w:t>
      </w:r>
    </w:p>
    <w:p w14:paraId="7A7565C0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Пример: #ВПраве, Тирасполь, ТЮИ МВД ПМР, Иванов И.И. </w:t>
      </w:r>
    </w:p>
    <w:p w14:paraId="04CD6845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Одно сообщение должно содержать пакет конкурсных материалов на одну конкурсную работу в виде архива (</w:t>
      </w:r>
      <w:proofErr w:type="spellStart"/>
      <w:r>
        <w:rPr>
          <w:color w:val="auto"/>
          <w:sz w:val="23"/>
          <w:szCs w:val="23"/>
        </w:rPr>
        <w:t>rar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zip</w:t>
      </w:r>
      <w:proofErr w:type="spellEnd"/>
      <w:r>
        <w:rPr>
          <w:color w:val="auto"/>
          <w:sz w:val="23"/>
          <w:szCs w:val="23"/>
        </w:rPr>
        <w:t xml:space="preserve">, …). </w:t>
      </w:r>
    </w:p>
    <w:p w14:paraId="5725D9BC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 Пакет конкурсных материалов должен содержать: </w:t>
      </w:r>
    </w:p>
    <w:p w14:paraId="621EE3C0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заявку для участия; </w:t>
      </w:r>
    </w:p>
    <w:p w14:paraId="56143083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 </w:t>
      </w:r>
      <w:r>
        <w:rPr>
          <w:color w:val="auto"/>
          <w:sz w:val="23"/>
          <w:szCs w:val="23"/>
        </w:rPr>
        <w:t xml:space="preserve">конкурсную работу. </w:t>
      </w:r>
    </w:p>
    <w:p w14:paraId="191BE29B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4.3 Конкурсная работа должна представлять собой законченное творческое правовое исследование по одному из направлений конкурса и содержать: </w:t>
      </w:r>
    </w:p>
    <w:p w14:paraId="5DD10AB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обозначенную в конкурсной работе проблему и пути ее решения; </w:t>
      </w:r>
    </w:p>
    <w:p w14:paraId="379496A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предложения по законодательному урегулированию данной проблемы, содержащие: </w:t>
      </w:r>
    </w:p>
    <w:p w14:paraId="5A64306D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основную идею, цели и предмет законодательного урегулирования, круг лиц, на которых предлагается распространить соответствующие предложения, их права и обязанности; </w:t>
      </w:r>
    </w:p>
    <w:p w14:paraId="50A2A26F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общую характеристику и оценку состояния правового регулирования соответствующих общественных отношений в данном направлении с анализом действующего в этой сфере законодательства. При этом указываются пробелы и противоречия в действующем законодательстве, наличие устаревших норм права, фактически утративших силу, неэффективных положений, а также способы устранения имеющихся недостатков правового регулирования. Общая характеристика состояния правового регулирования может также содержать анализ соответствующей приднестровской, российской и зарубежной правоприменительной практики; </w:t>
      </w:r>
    </w:p>
    <w:p w14:paraId="0A3E583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социально-экономические, политические, юридические и иные последствия предложений по законодательному урегулированию указанной проблемы (в случае реализации таких предложений); </w:t>
      </w:r>
    </w:p>
    <w:p w14:paraId="14C9F77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содержание работы, список научной и иной использованной литературы и интернет- ресурсов. </w:t>
      </w:r>
    </w:p>
    <w:p w14:paraId="232660E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4.4 Текст конкурсной работы объемом не более 10 страниц должны быть представлены на русском языке в формате А4 с полями: слева - 2 см, справа - 1 см, сверху и снизу - 2 см в текстовом редакторе Word шрифтом №12 Times New </w:t>
      </w:r>
      <w:proofErr w:type="spellStart"/>
      <w:r>
        <w:rPr>
          <w:color w:val="auto"/>
          <w:sz w:val="23"/>
          <w:szCs w:val="23"/>
        </w:rPr>
        <w:t>Roman</w:t>
      </w:r>
      <w:proofErr w:type="spellEnd"/>
      <w:r>
        <w:rPr>
          <w:color w:val="auto"/>
          <w:sz w:val="23"/>
          <w:szCs w:val="23"/>
        </w:rPr>
        <w:t xml:space="preserve">, с межстрочным интервалом 1,15. </w:t>
      </w:r>
    </w:p>
    <w:p w14:paraId="12602FE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4.5 Заявка для участия должна включать фамилию, имя, отчество (при наличии) участника; дату рождения; населенный пункт; место работы, общественную или образовательную организацию; номер телефона; адрес электронной почты; направление исследования. Заявка для участия направляется в свободной форме. </w:t>
      </w:r>
    </w:p>
    <w:p w14:paraId="0F1A43F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4.6 Работы, присланные с нарушением требований настоящего Положения, к участию в Конкурсе не допускаются. </w:t>
      </w:r>
    </w:p>
    <w:p w14:paraId="7DADA05C" w14:textId="0054689B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ПОДВЕДЕНИЕ ИТОГОВ КОНКУРСА</w:t>
      </w:r>
    </w:p>
    <w:p w14:paraId="08EDD685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5.1 На основании протокола экспертного совета (жюри) участники итоговой конференции, успешно выступившие с докладами, работы которых признаны лучшими, а также их научные руководители постановлением Оргкомитета награждаются дипломами «За победу в Республиканском молодежном конкурсе на лучшее исследование «#</w:t>
      </w:r>
      <w:proofErr w:type="spellStart"/>
      <w:r>
        <w:rPr>
          <w:color w:val="auto"/>
          <w:sz w:val="23"/>
          <w:szCs w:val="23"/>
        </w:rPr>
        <w:t>ВПраве</w:t>
      </w:r>
      <w:proofErr w:type="spellEnd"/>
      <w:r>
        <w:rPr>
          <w:color w:val="auto"/>
          <w:sz w:val="23"/>
          <w:szCs w:val="23"/>
        </w:rPr>
        <w:t xml:space="preserve">». </w:t>
      </w:r>
    </w:p>
    <w:p w14:paraId="274B71C7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Подведение итогов конкурса осуществляется по результатам личного (индивидуального) зачета независимо от числа исполнителей конкурсной работы. </w:t>
      </w:r>
    </w:p>
    <w:p w14:paraId="2CF24456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 Финалисты Конкурса, а также лица, внесшие значительный вклад в его организацию и проведение, отмечаются специальными дипломами учредителя. </w:t>
      </w:r>
    </w:p>
    <w:p w14:paraId="0D58E33B" w14:textId="61DB1645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 Оргкомитетом Конкурса издается Сборник законодательных инициатив «#</w:t>
      </w:r>
      <w:proofErr w:type="spellStart"/>
      <w:r>
        <w:rPr>
          <w:color w:val="auto"/>
          <w:sz w:val="23"/>
          <w:szCs w:val="23"/>
        </w:rPr>
        <w:t>ВПраве</w:t>
      </w:r>
      <w:proofErr w:type="spellEnd"/>
      <w:r>
        <w:rPr>
          <w:color w:val="auto"/>
          <w:sz w:val="23"/>
          <w:szCs w:val="23"/>
        </w:rPr>
        <w:t xml:space="preserve">» (далее – Сборник), включенных в программу итоговой конференции. Сборник вручается всем участникам итоговой конференции и направляется в Верховный Совет Приднестровской Молдавской Республики, министерства и ведомства, субъектам права законодательной инициативы для информации и использования в работе по подготовке законодательных актов. В отдельных случаях по решению учредителя Сборник может издаваться в электронном виде. </w:t>
      </w:r>
    </w:p>
    <w:p w14:paraId="261218FD" w14:textId="653466F7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ФИНАНСОВОЕ ОБЕСПЕЧЕНИЕ ПРОВЕДЕНИЯ КОНКУРСА</w:t>
      </w:r>
    </w:p>
    <w:p w14:paraId="1F55717C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 Конкурс проводится за счет средств учредителя, спонсоров, целевых поступлений от органов государственной власти и органов местного самоуправления, организаций и учреждений, поддерживающих цели и задачи Конкурса. </w:t>
      </w:r>
    </w:p>
    <w:p w14:paraId="2BEF782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Оргкомитет Конкурса: обеспечивает прием и обработку конкурсной документации; издает постановления Оргкомитета; осуществляет вызовы победителей первого тура на очные этапы Конкурса; координирует работу экспертных советов (жюри) Конкурса; обеспечивает зал и (или) аудитории для работы секций и необходимое видеопроекционное и звуковое оборудование. </w:t>
      </w:r>
    </w:p>
    <w:p w14:paraId="1CE0CB9B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Все конкурсные процедуры осуществляются Оргкомитетом и экспертным советом (жюри) на безвозмездной основе. Члены экспертного совета (жюри) Конкурса и эксперты второго очного тура Конкурса являются добровольцами ОД «Гражданская инициатива» – учредителя Конкурса. </w:t>
      </w:r>
    </w:p>
    <w:p w14:paraId="76EFBA91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 Проезд в Тирасполь и обратно, питание, транспортное обеспечение, другие затраты, не связанные с конкурсными процедурами, осуществляются за счет участников, направляющих организаций и спонсоров. </w:t>
      </w:r>
    </w:p>
    <w:p w14:paraId="65D554E5" w14:textId="265EF5C3" w:rsidR="006A2424" w:rsidRDefault="006A2424" w:rsidP="006A242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РЕКВИЗИТЫ ОРГКОМИТЕТА</w:t>
      </w:r>
    </w:p>
    <w:p w14:paraId="4426B7B9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 Почтовые реквизиты и средства связи Оргкомитета: </w:t>
      </w:r>
    </w:p>
    <w:p w14:paraId="1C630894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Юридический адрес: 3300, Приднестровская Молдавская Республика, г. Тирасполь, ул. Совхозная, д.68, ОД «Гражданская инициатива». E-mail: youthexpertpmr@gmail.com (для направления конкурсных работ и вопросов). </w:t>
      </w:r>
    </w:p>
    <w:p w14:paraId="1E4CDD79" w14:textId="77777777" w:rsid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Социальные сети Оргкомитета: </w:t>
      </w:r>
    </w:p>
    <w:p w14:paraId="0B272C44" w14:textId="2F0C2049" w:rsidR="006A2424" w:rsidRPr="006A2424" w:rsidRDefault="006A2424" w:rsidP="006A2424">
      <w:pPr>
        <w:pStyle w:val="Default"/>
        <w:jc w:val="both"/>
        <w:rPr>
          <w:color w:val="auto"/>
          <w:sz w:val="23"/>
          <w:szCs w:val="23"/>
          <w:lang w:val="en-US"/>
        </w:rPr>
      </w:pPr>
      <w:r w:rsidRPr="006A2424">
        <w:rPr>
          <w:color w:val="auto"/>
          <w:sz w:val="23"/>
          <w:szCs w:val="23"/>
          <w:lang w:val="en-US"/>
        </w:rPr>
        <w:t xml:space="preserve">Telegram: </w:t>
      </w:r>
      <w:hyperlink r:id="rId7" w:history="1">
        <w:r w:rsidRPr="006A2424">
          <w:rPr>
            <w:rStyle w:val="a3"/>
            <w:sz w:val="23"/>
            <w:szCs w:val="23"/>
            <w:lang w:val="en-US"/>
          </w:rPr>
          <w:t>https://t.me/youthexpertpmr</w:t>
        </w:r>
      </w:hyperlink>
    </w:p>
    <w:p w14:paraId="73DA1D1C" w14:textId="5DD71544" w:rsidR="006A2424" w:rsidRDefault="006A2424" w:rsidP="006A2424">
      <w:pPr>
        <w:pStyle w:val="Default"/>
        <w:jc w:val="both"/>
        <w:rPr>
          <w:color w:val="auto"/>
          <w:sz w:val="23"/>
          <w:szCs w:val="23"/>
          <w:lang w:val="en-US"/>
        </w:rPr>
      </w:pPr>
      <w:r w:rsidRPr="006A2424">
        <w:rPr>
          <w:color w:val="auto"/>
          <w:sz w:val="23"/>
          <w:szCs w:val="23"/>
          <w:lang w:val="en-US"/>
        </w:rPr>
        <w:t xml:space="preserve">Instagram: </w:t>
      </w:r>
      <w:hyperlink r:id="rId8" w:history="1">
        <w:r w:rsidRPr="00A449F7">
          <w:rPr>
            <w:rStyle w:val="a3"/>
            <w:sz w:val="23"/>
            <w:szCs w:val="23"/>
            <w:lang w:val="en-US"/>
          </w:rPr>
          <w:t>https://instagram.com/youthexpertpmr</w:t>
        </w:r>
      </w:hyperlink>
    </w:p>
    <w:p w14:paraId="63A805D1" w14:textId="0E7FC4B6" w:rsidR="006A2424" w:rsidRDefault="006A2424" w:rsidP="006A2424">
      <w:pPr>
        <w:pStyle w:val="Default"/>
        <w:jc w:val="both"/>
        <w:rPr>
          <w:color w:val="auto"/>
          <w:sz w:val="23"/>
          <w:szCs w:val="23"/>
          <w:lang w:val="en-US"/>
        </w:rPr>
      </w:pPr>
      <w:proofErr w:type="spellStart"/>
      <w:r w:rsidRPr="006A2424">
        <w:rPr>
          <w:color w:val="auto"/>
          <w:sz w:val="23"/>
          <w:szCs w:val="23"/>
          <w:lang w:val="en-US"/>
        </w:rPr>
        <w:t>Youtube</w:t>
      </w:r>
      <w:proofErr w:type="spellEnd"/>
      <w:r w:rsidRPr="006A2424">
        <w:rPr>
          <w:color w:val="auto"/>
          <w:sz w:val="23"/>
          <w:szCs w:val="23"/>
          <w:lang w:val="en-US"/>
        </w:rPr>
        <w:t xml:space="preserve">: </w:t>
      </w:r>
      <w:hyperlink r:id="rId9" w:history="1">
        <w:r w:rsidRPr="00A449F7">
          <w:rPr>
            <w:rStyle w:val="a3"/>
            <w:sz w:val="23"/>
            <w:szCs w:val="23"/>
            <w:lang w:val="en-US"/>
          </w:rPr>
          <w:t>https://youtube.com/@youthexpertpmr</w:t>
        </w:r>
      </w:hyperlink>
    </w:p>
    <w:p w14:paraId="3CF19CF3" w14:textId="77777777" w:rsidR="006A2424" w:rsidRPr="006A2424" w:rsidRDefault="006A2424" w:rsidP="006A2424">
      <w:pPr>
        <w:pStyle w:val="Default"/>
        <w:jc w:val="both"/>
        <w:rPr>
          <w:color w:val="auto"/>
          <w:sz w:val="23"/>
          <w:szCs w:val="23"/>
        </w:rPr>
      </w:pPr>
      <w:proofErr w:type="spellStart"/>
      <w:r w:rsidRPr="006A2424">
        <w:rPr>
          <w:color w:val="auto"/>
          <w:sz w:val="23"/>
          <w:szCs w:val="23"/>
          <w:lang w:val="en-US"/>
        </w:rPr>
        <w:t>Tiktok</w:t>
      </w:r>
      <w:proofErr w:type="spellEnd"/>
      <w:r w:rsidRPr="006A2424">
        <w:rPr>
          <w:color w:val="auto"/>
          <w:sz w:val="23"/>
          <w:szCs w:val="23"/>
        </w:rPr>
        <w:t xml:space="preserve">: </w:t>
      </w:r>
      <w:r w:rsidRPr="006A2424">
        <w:rPr>
          <w:color w:val="4472C4" w:themeColor="accent1"/>
          <w:sz w:val="23"/>
          <w:szCs w:val="23"/>
          <w:lang w:val="en-US"/>
        </w:rPr>
        <w:t>https</w:t>
      </w:r>
      <w:r w:rsidRPr="006A2424">
        <w:rPr>
          <w:color w:val="4472C4" w:themeColor="accent1"/>
          <w:sz w:val="23"/>
          <w:szCs w:val="23"/>
        </w:rPr>
        <w:t>://</w:t>
      </w:r>
      <w:proofErr w:type="spellStart"/>
      <w:r w:rsidRPr="006A2424">
        <w:rPr>
          <w:color w:val="4472C4" w:themeColor="accent1"/>
          <w:sz w:val="23"/>
          <w:szCs w:val="23"/>
          <w:lang w:val="en-US"/>
        </w:rPr>
        <w:t>tiktok</w:t>
      </w:r>
      <w:proofErr w:type="spellEnd"/>
      <w:r w:rsidRPr="006A2424">
        <w:rPr>
          <w:color w:val="4472C4" w:themeColor="accent1"/>
          <w:sz w:val="23"/>
          <w:szCs w:val="23"/>
        </w:rPr>
        <w:t>.</w:t>
      </w:r>
      <w:r w:rsidRPr="006A2424">
        <w:rPr>
          <w:color w:val="4472C4" w:themeColor="accent1"/>
          <w:sz w:val="23"/>
          <w:szCs w:val="23"/>
          <w:lang w:val="en-US"/>
        </w:rPr>
        <w:t>com</w:t>
      </w:r>
      <w:r w:rsidRPr="006A2424">
        <w:rPr>
          <w:color w:val="4472C4" w:themeColor="accent1"/>
          <w:sz w:val="23"/>
          <w:szCs w:val="23"/>
        </w:rPr>
        <w:t>/@</w:t>
      </w:r>
      <w:proofErr w:type="spellStart"/>
      <w:r w:rsidRPr="006A2424">
        <w:rPr>
          <w:color w:val="4472C4" w:themeColor="accent1"/>
          <w:sz w:val="23"/>
          <w:szCs w:val="23"/>
          <w:lang w:val="en-US"/>
        </w:rPr>
        <w:t>youthexpertpmr</w:t>
      </w:r>
      <w:proofErr w:type="spellEnd"/>
      <w:r w:rsidRPr="006A2424">
        <w:rPr>
          <w:color w:val="4472C4" w:themeColor="accent1"/>
          <w:sz w:val="23"/>
          <w:szCs w:val="23"/>
        </w:rPr>
        <w:t xml:space="preserve"> </w:t>
      </w:r>
    </w:p>
    <w:p w14:paraId="2DD06A99" w14:textId="42D632D7" w:rsidR="00B91990" w:rsidRPr="006A2424" w:rsidRDefault="006A2424" w:rsidP="006A2424">
      <w:pPr>
        <w:pStyle w:val="Default"/>
        <w:jc w:val="both"/>
      </w:pPr>
      <w:r>
        <w:rPr>
          <w:color w:val="auto"/>
          <w:sz w:val="23"/>
          <w:szCs w:val="23"/>
        </w:rPr>
        <w:t>7.</w:t>
      </w:r>
      <w:r w:rsidRPr="006A2424">
        <w:rPr>
          <w:color w:val="auto"/>
        </w:rPr>
        <w:t>2 Банковские реквизиты учредителя Конкурса: ОД «Гражданская инициатива», р/с № 2212160000020705, КУБ 16, ЗАО "Агропромбанк", г. Тирасполь.</w:t>
      </w:r>
    </w:p>
    <w:sectPr w:rsidR="00B91990" w:rsidRPr="006A2424" w:rsidSect="006A242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312C2E"/>
    <w:multiLevelType w:val="hybridMultilevel"/>
    <w:tmpl w:val="2F0272B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21B5F6"/>
    <w:multiLevelType w:val="hybridMultilevel"/>
    <w:tmpl w:val="7EBCCF9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F4ADCF"/>
    <w:multiLevelType w:val="hybridMultilevel"/>
    <w:tmpl w:val="02981FA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C67959"/>
    <w:multiLevelType w:val="hybridMultilevel"/>
    <w:tmpl w:val="444E597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EAB546D"/>
    <w:multiLevelType w:val="hybridMultilevel"/>
    <w:tmpl w:val="E6C4158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7B052C3"/>
    <w:multiLevelType w:val="hybridMultilevel"/>
    <w:tmpl w:val="6F11AF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70E14C"/>
    <w:multiLevelType w:val="hybridMultilevel"/>
    <w:tmpl w:val="404FFE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90207B2"/>
    <w:multiLevelType w:val="hybridMultilevel"/>
    <w:tmpl w:val="E61F4B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F88C3E3"/>
    <w:multiLevelType w:val="hybridMultilevel"/>
    <w:tmpl w:val="CBB7F0D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15"/>
    <w:rsid w:val="006A2424"/>
    <w:rsid w:val="00952F15"/>
    <w:rsid w:val="00B9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D521"/>
  <w15:chartTrackingRefBased/>
  <w15:docId w15:val="{5DD1BA58-A0DA-4DF4-B4F0-EFE339E4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24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A24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A24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youthexpertpm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youthexpertp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thexpertpm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.me/pravoruscompm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be.com/@youthexpertpm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2218</Words>
  <Characters>12646</Characters>
  <Application>Microsoft Office Word</Application>
  <DocSecurity>0</DocSecurity>
  <Lines>105</Lines>
  <Paragraphs>29</Paragraphs>
  <ScaleCrop>false</ScaleCrop>
  <Company/>
  <LinksUpToDate>false</LinksUpToDate>
  <CharactersWithSpaces>14835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Мельник</dc:creator>
  <cp:keywords/>
  <dc:description/>
  <cp:lastModifiedBy>Светлана Мельник</cp:lastModifiedBy>
  <cp:revision>2</cp:revision>
  <dcterms:created xsi:type="dcterms:W3CDTF">2026-09-29T09:23:00Z</dcterms:created>
  <dcterms:modified xsi:type="dcterms:W3CDTF">2026-09-29T09:30:00Z</dcterms:modified>
</cp:coreProperties>
</file>